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5F169"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2770095F" wp14:editId="10243F1B">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20" w:firstRow="1" w:lastRow="0" w:firstColumn="0" w:lastColumn="0" w:noHBand="0" w:noVBand="0"/>
        <w:tblCaption w:val="Cabinet report summary details"/>
      </w:tblPr>
      <w:tblGrid>
        <w:gridCol w:w="3388"/>
        <w:gridCol w:w="4921"/>
      </w:tblGrid>
      <w:tr w:rsidR="007E1DF8" w14:paraId="64763F04" w14:textId="77777777" w:rsidTr="00092C63">
        <w:trPr>
          <w:tblHeader/>
        </w:trPr>
        <w:tc>
          <w:tcPr>
            <w:tcW w:w="3388" w:type="dxa"/>
            <w:tcBorders>
              <w:bottom w:val="single" w:sz="18" w:space="0" w:color="auto"/>
            </w:tcBorders>
          </w:tcPr>
          <w:p w14:paraId="03AAEF70" w14:textId="0EE522F4" w:rsidR="007E1DF8" w:rsidRPr="00B805DB" w:rsidRDefault="007E1DF8" w:rsidP="007E1DF8">
            <w:pPr>
              <w:pStyle w:val="Heading1"/>
              <w:spacing w:after="240"/>
              <w:outlineLvl w:val="0"/>
            </w:pPr>
            <w:r>
              <w:t>Report f</w:t>
            </w:r>
            <w:r w:rsidRPr="00C869F3">
              <w:t>or:</w:t>
            </w:r>
          </w:p>
        </w:tc>
        <w:tc>
          <w:tcPr>
            <w:tcW w:w="4921" w:type="dxa"/>
            <w:tcBorders>
              <w:bottom w:val="single" w:sz="18" w:space="0" w:color="auto"/>
            </w:tcBorders>
          </w:tcPr>
          <w:p w14:paraId="74A7B6FA" w14:textId="77777777" w:rsidR="007E1DF8" w:rsidRDefault="007E1DF8" w:rsidP="007E1DF8">
            <w:pPr>
              <w:pStyle w:val="Infotext"/>
              <w:rPr>
                <w:rFonts w:ascii="Arial Black" w:hAnsi="Arial Black" w:cs="Arial"/>
                <w:sz w:val="36"/>
                <w:szCs w:val="36"/>
              </w:rPr>
            </w:pPr>
            <w:r>
              <w:rPr>
                <w:rFonts w:ascii="Arial Black" w:hAnsi="Arial Black" w:cs="Arial"/>
                <w:sz w:val="36"/>
                <w:szCs w:val="36"/>
              </w:rPr>
              <w:t>Council</w:t>
            </w:r>
          </w:p>
          <w:p w14:paraId="38CE7BF5" w14:textId="5FE87A46" w:rsidR="007E1DF8" w:rsidRPr="00A160B2" w:rsidRDefault="007E1DF8" w:rsidP="007E1DF8">
            <w:pPr>
              <w:pStyle w:val="Heading1"/>
              <w:outlineLvl w:val="0"/>
              <w:rPr>
                <w:color w:val="0000FF"/>
                <w:szCs w:val="24"/>
              </w:rPr>
            </w:pPr>
          </w:p>
        </w:tc>
      </w:tr>
      <w:tr w:rsidR="007E1DF8" w14:paraId="16A514FC" w14:textId="77777777" w:rsidTr="00092C63">
        <w:tc>
          <w:tcPr>
            <w:tcW w:w="3388" w:type="dxa"/>
            <w:tcBorders>
              <w:top w:val="single" w:sz="18" w:space="0" w:color="auto"/>
            </w:tcBorders>
          </w:tcPr>
          <w:p w14:paraId="275C7491" w14:textId="77777777" w:rsidR="007E1DF8" w:rsidRPr="00F92398" w:rsidRDefault="007E1DF8" w:rsidP="007E1DF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20F098AC" w14:textId="77777777" w:rsidR="007E1DF8" w:rsidRPr="00F92398" w:rsidRDefault="007E1DF8" w:rsidP="007E1DF8">
            <w:pPr>
              <w:pStyle w:val="Infotext"/>
              <w:rPr>
                <w:rFonts w:ascii="Arial Black" w:hAnsi="Arial Black" w:cs="Arial"/>
              </w:rPr>
            </w:pPr>
          </w:p>
        </w:tc>
        <w:tc>
          <w:tcPr>
            <w:tcW w:w="4921" w:type="dxa"/>
            <w:tcBorders>
              <w:top w:val="single" w:sz="18" w:space="0" w:color="auto"/>
            </w:tcBorders>
          </w:tcPr>
          <w:p w14:paraId="491DC897" w14:textId="61239612" w:rsidR="007E1DF8" w:rsidRDefault="007E1DF8" w:rsidP="007E1DF8">
            <w:pPr>
              <w:pStyle w:val="Infotext"/>
              <w:rPr>
                <w:rFonts w:cs="Arial"/>
              </w:rPr>
            </w:pPr>
            <w:r>
              <w:rPr>
                <w:rFonts w:cs="Arial"/>
              </w:rPr>
              <w:t>26 November 2020</w:t>
            </w:r>
          </w:p>
        </w:tc>
      </w:tr>
      <w:tr w:rsidR="007E1DF8" w14:paraId="30614B7E" w14:textId="77777777" w:rsidTr="00092C63">
        <w:tc>
          <w:tcPr>
            <w:tcW w:w="3388" w:type="dxa"/>
          </w:tcPr>
          <w:p w14:paraId="5622D000" w14:textId="77777777" w:rsidR="007E1DF8" w:rsidRPr="00F92398" w:rsidRDefault="007E1DF8" w:rsidP="007E1DF8">
            <w:pPr>
              <w:pStyle w:val="Infotext"/>
              <w:rPr>
                <w:rFonts w:ascii="Arial Black" w:hAnsi="Arial Black" w:cs="Arial"/>
              </w:rPr>
            </w:pPr>
            <w:r w:rsidRPr="00F92398">
              <w:rPr>
                <w:rFonts w:ascii="Arial Black" w:hAnsi="Arial Black" w:cs="Arial"/>
              </w:rPr>
              <w:t>Subject:</w:t>
            </w:r>
          </w:p>
          <w:p w14:paraId="109282A5" w14:textId="77777777" w:rsidR="007E1DF8" w:rsidRPr="00F92398" w:rsidRDefault="007E1DF8" w:rsidP="007E1DF8">
            <w:pPr>
              <w:pStyle w:val="Infotext"/>
              <w:rPr>
                <w:rFonts w:ascii="Arial Black" w:hAnsi="Arial Black"/>
              </w:rPr>
            </w:pPr>
          </w:p>
        </w:tc>
        <w:tc>
          <w:tcPr>
            <w:tcW w:w="4921" w:type="dxa"/>
          </w:tcPr>
          <w:p w14:paraId="2D41171E" w14:textId="77777777" w:rsidR="007E1DF8" w:rsidRDefault="007E1DF8" w:rsidP="007E1DF8">
            <w:pPr>
              <w:rPr>
                <w:rFonts w:ascii="Arial Black" w:hAnsi="Arial Black" w:cs="Arial"/>
                <w:sz w:val="28"/>
              </w:rPr>
            </w:pPr>
            <w:r>
              <w:rPr>
                <w:rFonts w:ascii="Arial Black" w:hAnsi="Arial Black" w:cs="Arial"/>
                <w:sz w:val="28"/>
              </w:rPr>
              <w:t>Information Report - Decisions taken under the Urgency Procedure - Executive</w:t>
            </w:r>
          </w:p>
          <w:p w14:paraId="5FAAA3F8" w14:textId="77777777" w:rsidR="007E1DF8" w:rsidRDefault="007E1DF8" w:rsidP="007E1DF8">
            <w:pPr>
              <w:pStyle w:val="Infotext"/>
              <w:rPr>
                <w:rFonts w:cs="Arial"/>
              </w:rPr>
            </w:pPr>
          </w:p>
        </w:tc>
      </w:tr>
      <w:tr w:rsidR="007E1DF8" w14:paraId="4C63AA76" w14:textId="77777777" w:rsidTr="00092C63">
        <w:tc>
          <w:tcPr>
            <w:tcW w:w="3388" w:type="dxa"/>
          </w:tcPr>
          <w:p w14:paraId="1F99F7EB" w14:textId="77777777" w:rsidR="007E1DF8" w:rsidRPr="00F92398" w:rsidRDefault="007E1DF8" w:rsidP="007E1DF8">
            <w:pPr>
              <w:pStyle w:val="Infotext"/>
              <w:rPr>
                <w:rFonts w:ascii="Arial Black" w:hAnsi="Arial Black" w:cs="Arial"/>
              </w:rPr>
            </w:pPr>
            <w:r w:rsidRPr="00F92398">
              <w:rPr>
                <w:rFonts w:ascii="Arial Black" w:hAnsi="Arial Black" w:cs="Arial"/>
              </w:rPr>
              <w:t>Responsible Officer:</w:t>
            </w:r>
          </w:p>
          <w:p w14:paraId="70C8AF5C" w14:textId="77777777" w:rsidR="007E1DF8" w:rsidRPr="00F92398" w:rsidRDefault="007E1DF8" w:rsidP="007E1DF8">
            <w:pPr>
              <w:pStyle w:val="Infotext"/>
              <w:rPr>
                <w:rFonts w:ascii="Arial Black" w:hAnsi="Arial Black" w:cs="Arial"/>
              </w:rPr>
            </w:pPr>
          </w:p>
        </w:tc>
        <w:tc>
          <w:tcPr>
            <w:tcW w:w="4921" w:type="dxa"/>
          </w:tcPr>
          <w:p w14:paraId="34A58171" w14:textId="3520A6ED" w:rsidR="007E1DF8" w:rsidRDefault="007E1DF8" w:rsidP="007E1DF8">
            <w:pPr>
              <w:pStyle w:val="Infotext"/>
              <w:rPr>
                <w:rFonts w:cs="Arial"/>
              </w:rPr>
            </w:pPr>
            <w:r>
              <w:rPr>
                <w:rFonts w:cs="Arial"/>
              </w:rPr>
              <w:t xml:space="preserve">Hugh Peart – Monitoring Officer </w:t>
            </w:r>
          </w:p>
        </w:tc>
      </w:tr>
      <w:tr w:rsidR="00A160B2" w14:paraId="4BBD44EF" w14:textId="77777777" w:rsidTr="00092C63">
        <w:tc>
          <w:tcPr>
            <w:tcW w:w="3388" w:type="dxa"/>
          </w:tcPr>
          <w:p w14:paraId="268F459D"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616E5C38" w14:textId="77777777" w:rsidR="00A160B2" w:rsidRPr="00F92398" w:rsidRDefault="00A160B2" w:rsidP="006C3150">
            <w:pPr>
              <w:pStyle w:val="Infotext"/>
              <w:rPr>
                <w:rFonts w:ascii="Arial Black" w:hAnsi="Arial Black" w:cs="Arial"/>
              </w:rPr>
            </w:pPr>
          </w:p>
        </w:tc>
        <w:tc>
          <w:tcPr>
            <w:tcW w:w="4921" w:type="dxa"/>
          </w:tcPr>
          <w:p w14:paraId="61D4B56C" w14:textId="11E2C441" w:rsidR="00A160B2" w:rsidRDefault="00A160B2" w:rsidP="006C3150">
            <w:pPr>
              <w:pStyle w:val="Infotext"/>
              <w:rPr>
                <w:rFonts w:cs="Arial"/>
              </w:rPr>
            </w:pPr>
            <w:r>
              <w:rPr>
                <w:rFonts w:cs="Arial"/>
              </w:rPr>
              <w:t>No</w:t>
            </w:r>
          </w:p>
          <w:p w14:paraId="28C5EA61" w14:textId="77777777" w:rsidR="00A160B2" w:rsidRDefault="00A160B2" w:rsidP="00460070">
            <w:pPr>
              <w:pStyle w:val="Infotext"/>
              <w:rPr>
                <w:rFonts w:cs="Arial"/>
              </w:rPr>
            </w:pPr>
          </w:p>
        </w:tc>
      </w:tr>
    </w:tbl>
    <w:p w14:paraId="322781DE" w14:textId="77777777" w:rsidR="007E1DF8" w:rsidRDefault="007E1DF8"/>
    <w:tbl>
      <w:tblPr>
        <w:tblStyle w:val="TableGridLight"/>
        <w:tblW w:w="0" w:type="auto"/>
        <w:tblLook w:val="0020" w:firstRow="1" w:lastRow="0" w:firstColumn="0" w:lastColumn="0" w:noHBand="0" w:noVBand="0"/>
        <w:tblCaption w:val="Section 1 – Summary and Recommendations"/>
        <w:tblDescription w:val="Section 1 – Summary and Recommendations text box"/>
      </w:tblPr>
      <w:tblGrid>
        <w:gridCol w:w="8299"/>
      </w:tblGrid>
      <w:tr w:rsidR="00A160B2" w14:paraId="63A60343" w14:textId="77777777" w:rsidTr="00092C63">
        <w:tc>
          <w:tcPr>
            <w:tcW w:w="8309" w:type="dxa"/>
            <w:tcBorders>
              <w:bottom w:val="single" w:sz="4" w:space="0" w:color="auto"/>
            </w:tcBorders>
          </w:tcPr>
          <w:p w14:paraId="194ABF9F" w14:textId="77777777" w:rsidR="00A160B2" w:rsidRDefault="00A160B2" w:rsidP="00912904">
            <w:pPr>
              <w:pStyle w:val="Heading2"/>
              <w:spacing w:before="240" w:after="240"/>
            </w:pPr>
            <w:r>
              <w:t>Section 1 – Summary and Recommendations</w:t>
            </w:r>
          </w:p>
        </w:tc>
      </w:tr>
      <w:tr w:rsidR="00A160B2" w14:paraId="1B687BFF" w14:textId="77777777" w:rsidTr="00092C63">
        <w:tc>
          <w:tcPr>
            <w:tcW w:w="8309" w:type="dxa"/>
            <w:tcBorders>
              <w:top w:val="single" w:sz="4" w:space="0" w:color="auto"/>
            </w:tcBorders>
          </w:tcPr>
          <w:p w14:paraId="42C54048" w14:textId="77777777" w:rsidR="00460070" w:rsidRDefault="00460070" w:rsidP="00460070">
            <w:r w:rsidRPr="0036406F">
              <w:t>This report sets out</w:t>
            </w:r>
            <w:r>
              <w:t xml:space="preserve"> details of decisions taken under the Urgency procedure by the Cabinet, Leader of the Council and Portfolio Holders since the meeting of the Council on 16 July 2020.</w:t>
            </w:r>
          </w:p>
          <w:p w14:paraId="243FE01A" w14:textId="77777777" w:rsidR="00460070" w:rsidRPr="008E37B3" w:rsidRDefault="00460070" w:rsidP="00460070">
            <w:pPr>
              <w:rPr>
                <w:rFonts w:cs="Arial"/>
                <w:color w:val="00FFFF"/>
              </w:rPr>
            </w:pPr>
          </w:p>
          <w:p w14:paraId="0C22501F" w14:textId="46937444" w:rsidR="00A160B2" w:rsidRPr="00460070" w:rsidRDefault="00460070" w:rsidP="00460070">
            <w:pPr>
              <w:ind w:left="720" w:hanging="720"/>
              <w:jc w:val="both"/>
              <w:rPr>
                <w:rFonts w:cs="Arial"/>
                <w:b/>
                <w:bCs/>
                <w:sz w:val="28"/>
              </w:rPr>
            </w:pPr>
            <w:r>
              <w:rPr>
                <w:rFonts w:cs="Arial"/>
                <w:b/>
                <w:bCs/>
                <w:sz w:val="28"/>
              </w:rPr>
              <w:t>For Information</w:t>
            </w:r>
          </w:p>
        </w:tc>
      </w:tr>
    </w:tbl>
    <w:p w14:paraId="35E37927" w14:textId="64E2C36F" w:rsidR="005B6F7B" w:rsidRDefault="002A2389" w:rsidP="005B6F7B">
      <w:pPr>
        <w:pStyle w:val="Heading2"/>
      </w:pPr>
      <w:r>
        <w:t>Report</w:t>
      </w:r>
    </w:p>
    <w:p w14:paraId="72AB909A" w14:textId="77777777" w:rsidR="005B6F7B" w:rsidRPr="00D7344B" w:rsidRDefault="005B6F7B" w:rsidP="005B6F7B"/>
    <w:p w14:paraId="3AD75011" w14:textId="77777777" w:rsidR="005B6F7B" w:rsidRDefault="005B6F7B" w:rsidP="005B6F7B">
      <w:pPr>
        <w:rPr>
          <w:rFonts w:cs="Arial"/>
          <w:szCs w:val="24"/>
        </w:rPr>
      </w:pPr>
      <w:r>
        <w:rPr>
          <w:rFonts w:cs="Arial"/>
          <w:szCs w:val="24"/>
        </w:rPr>
        <w:t xml:space="preserve">In accordance with Committee Procedure Rule 47.6 set out in Part 4 of the Council’s Constitution, any </w:t>
      </w:r>
      <w:r w:rsidRPr="0036406F">
        <w:rPr>
          <w:rFonts w:cs="Arial"/>
          <w:szCs w:val="24"/>
        </w:rPr>
        <w:t>Executive decisions taken as a matter of urgency are reported to the next available meeting of the Council.</w:t>
      </w:r>
      <w:r>
        <w:rPr>
          <w:rFonts w:cs="Arial"/>
          <w:szCs w:val="24"/>
        </w:rPr>
        <w:t xml:space="preserve"> </w:t>
      </w:r>
    </w:p>
    <w:p w14:paraId="71277A35" w14:textId="77777777" w:rsidR="005B6F7B" w:rsidRDefault="005B6F7B" w:rsidP="005B6F7B">
      <w:pPr>
        <w:rPr>
          <w:rFonts w:cs="Arial"/>
          <w:szCs w:val="24"/>
        </w:rPr>
      </w:pPr>
    </w:p>
    <w:p w14:paraId="128841E3" w14:textId="4170600E" w:rsidR="005B6F7B" w:rsidRDefault="005B6F7B" w:rsidP="005B6F7B">
      <w:pPr>
        <w:rPr>
          <w:rFonts w:cs="Arial"/>
          <w:szCs w:val="24"/>
        </w:rPr>
      </w:pPr>
      <w:r>
        <w:rPr>
          <w:rFonts w:cs="Arial"/>
          <w:szCs w:val="24"/>
        </w:rPr>
        <w:t>There have been</w:t>
      </w:r>
      <w:r w:rsidR="006840AC">
        <w:rPr>
          <w:rFonts w:cs="Arial"/>
          <w:szCs w:val="24"/>
        </w:rPr>
        <w:t xml:space="preserve"> two </w:t>
      </w:r>
      <w:r>
        <w:rPr>
          <w:rFonts w:cs="Arial"/>
          <w:szCs w:val="24"/>
        </w:rPr>
        <w:t>such decisions taken since the Council meeting on 16 July 2020, the details of which are below:</w:t>
      </w:r>
    </w:p>
    <w:p w14:paraId="796F8E3C" w14:textId="47B08A42" w:rsidR="007C41F7" w:rsidRDefault="007C41F7" w:rsidP="005B6F7B">
      <w:pPr>
        <w:rPr>
          <w:rFonts w:cs="Arial"/>
          <w:szCs w:val="24"/>
        </w:rPr>
      </w:pPr>
    </w:p>
    <w:tbl>
      <w:tblPr>
        <w:tblStyle w:val="TableGrid"/>
        <w:tblW w:w="9092" w:type="dxa"/>
        <w:tblLayout w:type="fixed"/>
        <w:tblLook w:val="01E0" w:firstRow="1" w:lastRow="1" w:firstColumn="1" w:lastColumn="1" w:noHBand="0" w:noVBand="0"/>
      </w:tblPr>
      <w:tblGrid>
        <w:gridCol w:w="3188"/>
        <w:gridCol w:w="2953"/>
        <w:gridCol w:w="2951"/>
      </w:tblGrid>
      <w:tr w:rsidR="007C41F7" w:rsidRPr="00CC0D36" w14:paraId="5033EAD0" w14:textId="77777777" w:rsidTr="00092C63">
        <w:tc>
          <w:tcPr>
            <w:tcW w:w="3188" w:type="dxa"/>
          </w:tcPr>
          <w:p w14:paraId="68FDDAF5" w14:textId="77777777" w:rsidR="007C41F7" w:rsidRPr="00CC0D36" w:rsidRDefault="007C41F7" w:rsidP="00FA7313">
            <w:pPr>
              <w:rPr>
                <w:rFonts w:cs="Arial"/>
                <w:b/>
                <w:szCs w:val="24"/>
              </w:rPr>
            </w:pPr>
            <w:r w:rsidRPr="00CC0D36">
              <w:rPr>
                <w:rFonts w:cs="Arial"/>
                <w:b/>
                <w:szCs w:val="24"/>
              </w:rPr>
              <w:t>Subject</w:t>
            </w:r>
          </w:p>
        </w:tc>
        <w:tc>
          <w:tcPr>
            <w:tcW w:w="2953" w:type="dxa"/>
          </w:tcPr>
          <w:p w14:paraId="6DC5CF21" w14:textId="77777777" w:rsidR="007C41F7" w:rsidRPr="00CC0D36" w:rsidRDefault="007C41F7" w:rsidP="00FA7313">
            <w:pPr>
              <w:rPr>
                <w:rFonts w:cs="Arial"/>
                <w:b/>
                <w:szCs w:val="24"/>
              </w:rPr>
            </w:pPr>
            <w:r w:rsidRPr="00CC0D36">
              <w:rPr>
                <w:rFonts w:cs="Arial"/>
                <w:b/>
                <w:szCs w:val="24"/>
              </w:rPr>
              <w:t xml:space="preserve">Decision Maker </w:t>
            </w:r>
          </w:p>
          <w:p w14:paraId="58A814EE" w14:textId="77777777" w:rsidR="007C41F7" w:rsidRPr="00CC0D36" w:rsidRDefault="007C41F7" w:rsidP="00FA7313">
            <w:pPr>
              <w:rPr>
                <w:rFonts w:cs="Arial"/>
                <w:szCs w:val="24"/>
              </w:rPr>
            </w:pPr>
          </w:p>
        </w:tc>
        <w:tc>
          <w:tcPr>
            <w:tcW w:w="2951" w:type="dxa"/>
          </w:tcPr>
          <w:p w14:paraId="4337D6B0" w14:textId="77777777" w:rsidR="007C41F7" w:rsidRPr="00CC0D36" w:rsidRDefault="007C41F7" w:rsidP="00FA7313">
            <w:pPr>
              <w:rPr>
                <w:rFonts w:cs="Arial"/>
                <w:b/>
                <w:szCs w:val="24"/>
              </w:rPr>
            </w:pPr>
            <w:r w:rsidRPr="00CC0D36">
              <w:rPr>
                <w:rFonts w:cs="Arial"/>
                <w:b/>
                <w:szCs w:val="24"/>
              </w:rPr>
              <w:t>Reason for Urgency</w:t>
            </w:r>
          </w:p>
        </w:tc>
      </w:tr>
      <w:tr w:rsidR="007C41F7" w:rsidRPr="00CC0D36" w14:paraId="00920E0A" w14:textId="77777777" w:rsidTr="00092C63">
        <w:tc>
          <w:tcPr>
            <w:tcW w:w="3188" w:type="dxa"/>
          </w:tcPr>
          <w:p w14:paraId="72C41556" w14:textId="77777777" w:rsidR="007C41F7" w:rsidRDefault="007C41F7" w:rsidP="00FA7313">
            <w:pPr>
              <w:rPr>
                <w:rFonts w:cs="Arial"/>
                <w:szCs w:val="24"/>
              </w:rPr>
            </w:pPr>
            <w:r>
              <w:rPr>
                <w:rFonts w:cs="Arial"/>
                <w:szCs w:val="24"/>
              </w:rPr>
              <w:t>Leisure Contract – Future Options</w:t>
            </w:r>
          </w:p>
        </w:tc>
        <w:tc>
          <w:tcPr>
            <w:tcW w:w="2953" w:type="dxa"/>
          </w:tcPr>
          <w:p w14:paraId="67737408" w14:textId="77777777" w:rsidR="007C41F7" w:rsidRDefault="007C41F7" w:rsidP="00FA7313">
            <w:pPr>
              <w:rPr>
                <w:rFonts w:cs="Arial"/>
                <w:szCs w:val="24"/>
              </w:rPr>
            </w:pPr>
            <w:r>
              <w:rPr>
                <w:rFonts w:cs="Arial"/>
                <w:szCs w:val="24"/>
              </w:rPr>
              <w:t>Leader – 22 July 2020</w:t>
            </w:r>
          </w:p>
        </w:tc>
        <w:tc>
          <w:tcPr>
            <w:tcW w:w="2951" w:type="dxa"/>
          </w:tcPr>
          <w:p w14:paraId="53375768" w14:textId="162032AF" w:rsidR="007C41F7" w:rsidRDefault="007C41F7" w:rsidP="00FA7313">
            <w:pPr>
              <w:rPr>
                <w:szCs w:val="24"/>
              </w:rPr>
            </w:pPr>
            <w:r>
              <w:t>This decision was urgent as a Force Majeure circumstance (</w:t>
            </w:r>
            <w:proofErr w:type="spellStart"/>
            <w:r>
              <w:t>Covid</w:t>
            </w:r>
            <w:proofErr w:type="spellEnd"/>
            <w:r>
              <w:t xml:space="preserve"> 19) resulted in the closure of the Council’s Leisure Centres.  The government were </w:t>
            </w:r>
            <w:r>
              <w:lastRenderedPageBreak/>
              <w:t xml:space="preserve">allowing gyms and swimming pools to re-open subject to social distancing and health and safety measures being put in place.  The Force Majeure circumstances still existed, as </w:t>
            </w:r>
            <w:proofErr w:type="spellStart"/>
            <w:r>
              <w:t>Covid</w:t>
            </w:r>
            <w:proofErr w:type="spellEnd"/>
            <w:r>
              <w:t xml:space="preserve"> 19 had not been eradicated and leisure operations could not return to the same way of working as before lockdown.  </w:t>
            </w:r>
            <w:r w:rsidR="006840AC">
              <w:t>Therefore,</w:t>
            </w:r>
            <w:r>
              <w:t xml:space="preserve"> Sports and Leisure Management (SLM) Ltd would not be able to re-open the Council’s leisure facilities without council funding to meet the projected financial deficit for 2020-21 – the government had confirmed that </w:t>
            </w:r>
            <w:r>
              <w:rPr>
                <w:szCs w:val="24"/>
              </w:rPr>
              <w:t>indoor leisure centres would be able to reopen from the 25</w:t>
            </w:r>
            <w:r w:rsidRPr="00177FD7">
              <w:rPr>
                <w:szCs w:val="24"/>
                <w:vertAlign w:val="superscript"/>
              </w:rPr>
              <w:t>th</w:t>
            </w:r>
            <w:r>
              <w:rPr>
                <w:szCs w:val="24"/>
              </w:rPr>
              <w:t xml:space="preserve"> July 2020.  Delaying the re-opening of Harrow Leisure Centre would increase this financial deficit.  There was a high risk of customers starting to use alternative leisure facilities if the Council’s leisure sites proposed for re-opening did not do so as soon as possible.  It would be then be difficult to attract these customers back to the Council’s facilities. Reopening the leisure centres was consistent with the council’s health objectives.  A decision on this matter was not possible until the government had stated when gyms and swimming pools could reopen.</w:t>
            </w:r>
          </w:p>
          <w:p w14:paraId="0D211E54" w14:textId="77777777" w:rsidR="007C41F7" w:rsidRDefault="007C41F7" w:rsidP="00FA7313">
            <w:pPr>
              <w:rPr>
                <w:szCs w:val="24"/>
              </w:rPr>
            </w:pPr>
          </w:p>
          <w:p w14:paraId="5B950FF5" w14:textId="2B835C35" w:rsidR="007C41F7" w:rsidRPr="002D75F7" w:rsidRDefault="007C41F7" w:rsidP="007C41F7">
            <w:pPr>
              <w:spacing w:after="240"/>
              <w:rPr>
                <w:rFonts w:cs="Arial"/>
                <w:szCs w:val="24"/>
                <w:lang w:eastAsia="en-GB"/>
              </w:rPr>
            </w:pPr>
            <w:r>
              <w:rPr>
                <w:szCs w:val="24"/>
              </w:rPr>
              <w:lastRenderedPageBreak/>
              <w:t>Given the urgency of the situation a waiver of call in was also requested</w:t>
            </w:r>
          </w:p>
        </w:tc>
      </w:tr>
      <w:tr w:rsidR="007C41F7" w:rsidRPr="00CC0D36" w14:paraId="4F21CC74" w14:textId="77777777" w:rsidTr="00092C63">
        <w:tc>
          <w:tcPr>
            <w:tcW w:w="3188" w:type="dxa"/>
          </w:tcPr>
          <w:p w14:paraId="7E31358C" w14:textId="77777777" w:rsidR="007C41F7" w:rsidRDefault="007C41F7" w:rsidP="00FA7313">
            <w:pPr>
              <w:rPr>
                <w:rFonts w:cs="Arial"/>
                <w:szCs w:val="24"/>
              </w:rPr>
            </w:pPr>
            <w:r>
              <w:lastRenderedPageBreak/>
              <w:t>Recommendation from the Traffic and Road Safety Advisory Panel - Harrow Street Spaces Programme – 2020/21</w:t>
            </w:r>
          </w:p>
        </w:tc>
        <w:tc>
          <w:tcPr>
            <w:tcW w:w="2953" w:type="dxa"/>
          </w:tcPr>
          <w:p w14:paraId="40E04A99" w14:textId="77777777" w:rsidR="007C41F7" w:rsidRDefault="007C41F7" w:rsidP="00FA7313">
            <w:pPr>
              <w:rPr>
                <w:rFonts w:cs="Arial"/>
                <w:szCs w:val="24"/>
              </w:rPr>
            </w:pPr>
            <w:r>
              <w:rPr>
                <w:rFonts w:cs="Arial"/>
                <w:szCs w:val="24"/>
              </w:rPr>
              <w:t>Deputy Leader – 19 August 2020</w:t>
            </w:r>
          </w:p>
        </w:tc>
        <w:tc>
          <w:tcPr>
            <w:tcW w:w="2951" w:type="dxa"/>
          </w:tcPr>
          <w:p w14:paraId="0545502F" w14:textId="763DF29A" w:rsidR="007C41F7" w:rsidRPr="002D75F7" w:rsidRDefault="007C41F7" w:rsidP="007C41F7">
            <w:pPr>
              <w:autoSpaceDE w:val="0"/>
              <w:autoSpaceDN w:val="0"/>
              <w:adjustRightInd w:val="0"/>
              <w:spacing w:after="240"/>
              <w:rPr>
                <w:rFonts w:cs="Arial"/>
                <w:szCs w:val="24"/>
                <w:lang w:eastAsia="en-GB"/>
              </w:rPr>
            </w:pPr>
            <w:r w:rsidRPr="006351E9">
              <w:rPr>
                <w:rFonts w:cs="Arial"/>
                <w:szCs w:val="24"/>
                <w:lang w:eastAsia="en-GB"/>
              </w:rPr>
              <w:t>The funding for this programme of work covered the period up to the end of September 2020 and the delivery of the schemes was required to be completed within this period.</w:t>
            </w:r>
            <w:r>
              <w:rPr>
                <w:rFonts w:cs="Arial"/>
                <w:szCs w:val="24"/>
                <w:lang w:eastAsia="en-GB"/>
              </w:rPr>
              <w:t xml:space="preserve"> </w:t>
            </w:r>
            <w:r w:rsidRPr="006351E9">
              <w:rPr>
                <w:rFonts w:cs="Arial"/>
                <w:szCs w:val="24"/>
                <w:lang w:eastAsia="en-GB"/>
              </w:rPr>
              <w:t xml:space="preserve"> The time remaining to mobilise contractors, materials and traffic regulation orders and complete works following September Cabinet would be insufficient to meet this timescale.</w:t>
            </w:r>
          </w:p>
        </w:tc>
      </w:tr>
    </w:tbl>
    <w:p w14:paraId="5AB4E68F" w14:textId="5980D80E" w:rsidR="007C41F7" w:rsidRDefault="007C41F7" w:rsidP="005B6F7B">
      <w:pPr>
        <w:rPr>
          <w:rFonts w:cs="Arial"/>
        </w:rPr>
      </w:pPr>
    </w:p>
    <w:p w14:paraId="37455F96" w14:textId="77777777" w:rsidR="00802AC9" w:rsidRDefault="00802AC9" w:rsidP="00802AC9">
      <w:pPr>
        <w:rPr>
          <w:rFonts w:cs="Arial"/>
          <w:szCs w:val="24"/>
        </w:rPr>
      </w:pPr>
      <w:r w:rsidRPr="00296A43">
        <w:rPr>
          <w:rFonts w:cs="Arial"/>
          <w:szCs w:val="24"/>
        </w:rPr>
        <w:t xml:space="preserve">Ward Councillors, outside organisations and interested parties were consulted on </w:t>
      </w:r>
      <w:r>
        <w:rPr>
          <w:rFonts w:cs="Arial"/>
          <w:szCs w:val="24"/>
        </w:rPr>
        <w:t xml:space="preserve">the report considered </w:t>
      </w:r>
      <w:r w:rsidRPr="00296A43">
        <w:rPr>
          <w:rFonts w:cs="Arial"/>
          <w:szCs w:val="24"/>
        </w:rPr>
        <w:t>the Leader.</w:t>
      </w:r>
    </w:p>
    <w:p w14:paraId="7B70D382" w14:textId="77777777" w:rsidR="00802AC9" w:rsidRDefault="00802AC9" w:rsidP="00802AC9">
      <w:pPr>
        <w:rPr>
          <w:rFonts w:cs="Arial"/>
          <w:szCs w:val="24"/>
        </w:rPr>
      </w:pPr>
    </w:p>
    <w:p w14:paraId="326F1026" w14:textId="77777777" w:rsidR="00802AC9" w:rsidRDefault="00802AC9" w:rsidP="00802AC9">
      <w:pPr>
        <w:rPr>
          <w:rFonts w:cs="Arial"/>
          <w:szCs w:val="24"/>
        </w:rPr>
      </w:pPr>
      <w:r>
        <w:rPr>
          <w:rFonts w:cs="Arial"/>
          <w:szCs w:val="24"/>
        </w:rPr>
        <w:t>As the decisions were deemed urgent, the agreement of the Chair of the Overview and Scrutiny Committee was obtained that the decision would not be subject to the call-in procedure.</w:t>
      </w:r>
    </w:p>
    <w:p w14:paraId="3BECE9C8" w14:textId="34E922A1" w:rsidR="002A2389" w:rsidRDefault="002A2389" w:rsidP="00912904">
      <w:pPr>
        <w:pStyle w:val="Heading2"/>
        <w:keepNext/>
        <w:spacing w:after="240"/>
      </w:pPr>
      <w:r>
        <w:t>Contact Details and Background Papers</w:t>
      </w:r>
    </w:p>
    <w:p w14:paraId="2206AD15" w14:textId="77777777" w:rsidR="005E3F57" w:rsidRPr="005F5690" w:rsidRDefault="005E3F57" w:rsidP="005E3F57">
      <w:pPr>
        <w:pStyle w:val="Infotext"/>
      </w:pPr>
      <w:r>
        <w:t>Elaine McEachron, Democratic &amp; Electoral Services Manager</w:t>
      </w:r>
    </w:p>
    <w:p w14:paraId="752ACA01" w14:textId="3964347E" w:rsidR="005E3F57" w:rsidRDefault="005E3F57" w:rsidP="005E3F57">
      <w:pPr>
        <w:rPr>
          <w:rFonts w:cs="Arial"/>
        </w:rPr>
      </w:pPr>
      <w:r>
        <w:rPr>
          <w:rFonts w:cs="Arial"/>
        </w:rPr>
        <w:t>Tel:  020 8424 1097</w:t>
      </w:r>
    </w:p>
    <w:p w14:paraId="05947E3B" w14:textId="612A7DBB" w:rsidR="005E3F57" w:rsidRDefault="005E3F57" w:rsidP="005E3F57">
      <w:pPr>
        <w:rPr>
          <w:rFonts w:cs="Arial"/>
        </w:rPr>
      </w:pPr>
      <w:r>
        <w:rPr>
          <w:rFonts w:cs="Arial"/>
        </w:rPr>
        <w:t xml:space="preserve">E-mail:  </w:t>
      </w:r>
      <w:hyperlink r:id="rId8" w:history="1">
        <w:r w:rsidRPr="00B44C69">
          <w:rPr>
            <w:rStyle w:val="Hyperlink"/>
            <w:rFonts w:cs="Arial"/>
          </w:rPr>
          <w:t>elaine.mceachron@harrow.gov.uk</w:t>
        </w:r>
      </w:hyperlink>
      <w:r>
        <w:rPr>
          <w:rFonts w:cs="Arial"/>
        </w:rPr>
        <w:t xml:space="preserve"> </w:t>
      </w:r>
    </w:p>
    <w:p w14:paraId="2CBB4645" w14:textId="77777777" w:rsidR="005E3F57" w:rsidRDefault="005E3F57" w:rsidP="005E3F57">
      <w:pPr>
        <w:rPr>
          <w:rFonts w:cs="Arial"/>
        </w:rPr>
      </w:pPr>
    </w:p>
    <w:p w14:paraId="27839EAF" w14:textId="544DA6C9" w:rsidR="005E3F57" w:rsidRDefault="005E3F57" w:rsidP="005E3F57">
      <w:pPr>
        <w:pStyle w:val="Infotext"/>
        <w:rPr>
          <w:b/>
        </w:rPr>
      </w:pPr>
      <w:r w:rsidRPr="004B7F92">
        <w:rPr>
          <w:b/>
        </w:rPr>
        <w:t>Background Papers:</w:t>
      </w:r>
    </w:p>
    <w:p w14:paraId="7F6B5C56" w14:textId="77777777" w:rsidR="005E3F57" w:rsidRDefault="005E3F57" w:rsidP="005E3F57">
      <w:pPr>
        <w:pStyle w:val="Infotext"/>
      </w:pPr>
      <w:r>
        <w:t>Council’s Constitution</w:t>
      </w:r>
    </w:p>
    <w:p w14:paraId="0994AAFB" w14:textId="072A1091" w:rsidR="002A2389" w:rsidRDefault="005E3F57" w:rsidP="005E3F57">
      <w:pPr>
        <w:pStyle w:val="Infotext"/>
      </w:pPr>
      <w:r>
        <w:t>Reports – 22 July 2020</w:t>
      </w:r>
      <w:r w:rsidR="006840AC">
        <w:t xml:space="preserve"> and 19 August 2020</w:t>
      </w:r>
      <w:bookmarkStart w:id="0" w:name="_GoBack"/>
      <w:bookmarkEnd w:id="0"/>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E1799" w14:textId="77777777" w:rsidR="00E609EF" w:rsidRDefault="00E609EF">
      <w:r>
        <w:separator/>
      </w:r>
    </w:p>
  </w:endnote>
  <w:endnote w:type="continuationSeparator" w:id="0">
    <w:p w14:paraId="7206C9C7"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5AE1F" w14:textId="77777777" w:rsidR="00E609EF" w:rsidRDefault="00E609EF">
      <w:r>
        <w:separator/>
      </w:r>
    </w:p>
  </w:footnote>
  <w:footnote w:type="continuationSeparator" w:id="0">
    <w:p w14:paraId="360D37EA"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3"/>
  </w:num>
  <w:num w:numId="10">
    <w:abstractNumId w:val="10"/>
  </w:num>
  <w:num w:numId="11">
    <w:abstractNumId w:val="13"/>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57F10"/>
    <w:rsid w:val="000633A2"/>
    <w:rsid w:val="00071EB4"/>
    <w:rsid w:val="00077298"/>
    <w:rsid w:val="00092C63"/>
    <w:rsid w:val="000A58A1"/>
    <w:rsid w:val="000A6659"/>
    <w:rsid w:val="000B0E6F"/>
    <w:rsid w:val="000B6DBB"/>
    <w:rsid w:val="000D2BF2"/>
    <w:rsid w:val="000F65C0"/>
    <w:rsid w:val="001939BA"/>
    <w:rsid w:val="001A6EB0"/>
    <w:rsid w:val="001B441D"/>
    <w:rsid w:val="001C5225"/>
    <w:rsid w:val="001E0219"/>
    <w:rsid w:val="00213BE7"/>
    <w:rsid w:val="00231A1D"/>
    <w:rsid w:val="00244120"/>
    <w:rsid w:val="00293F9F"/>
    <w:rsid w:val="002A2389"/>
    <w:rsid w:val="002C08E2"/>
    <w:rsid w:val="002C1794"/>
    <w:rsid w:val="002E6637"/>
    <w:rsid w:val="002E77E3"/>
    <w:rsid w:val="00332947"/>
    <w:rsid w:val="00333EB4"/>
    <w:rsid w:val="00345915"/>
    <w:rsid w:val="00365D29"/>
    <w:rsid w:val="00374F22"/>
    <w:rsid w:val="003D2FFE"/>
    <w:rsid w:val="00400032"/>
    <w:rsid w:val="0042394B"/>
    <w:rsid w:val="00460070"/>
    <w:rsid w:val="00473B08"/>
    <w:rsid w:val="00474B5F"/>
    <w:rsid w:val="004A3CE6"/>
    <w:rsid w:val="004B2C9D"/>
    <w:rsid w:val="004B4A47"/>
    <w:rsid w:val="004E667D"/>
    <w:rsid w:val="004E6AF9"/>
    <w:rsid w:val="005031DF"/>
    <w:rsid w:val="00597314"/>
    <w:rsid w:val="005A61AF"/>
    <w:rsid w:val="005B6F7B"/>
    <w:rsid w:val="005D0886"/>
    <w:rsid w:val="005E384D"/>
    <w:rsid w:val="005E3F57"/>
    <w:rsid w:val="005F2181"/>
    <w:rsid w:val="005F724B"/>
    <w:rsid w:val="00625DFF"/>
    <w:rsid w:val="0063072B"/>
    <w:rsid w:val="00662891"/>
    <w:rsid w:val="006628B7"/>
    <w:rsid w:val="00675FCB"/>
    <w:rsid w:val="006840AC"/>
    <w:rsid w:val="006C3914"/>
    <w:rsid w:val="006D3648"/>
    <w:rsid w:val="0074184E"/>
    <w:rsid w:val="00743829"/>
    <w:rsid w:val="00755F8D"/>
    <w:rsid w:val="00796503"/>
    <w:rsid w:val="007C41F7"/>
    <w:rsid w:val="007D2BDA"/>
    <w:rsid w:val="007D56C8"/>
    <w:rsid w:val="007E1DF8"/>
    <w:rsid w:val="007E3934"/>
    <w:rsid w:val="007E7303"/>
    <w:rsid w:val="00802AC9"/>
    <w:rsid w:val="008212A0"/>
    <w:rsid w:val="00837F53"/>
    <w:rsid w:val="008D1750"/>
    <w:rsid w:val="008D7800"/>
    <w:rsid w:val="008E2910"/>
    <w:rsid w:val="008E4913"/>
    <w:rsid w:val="00900464"/>
    <w:rsid w:val="0090100E"/>
    <w:rsid w:val="00912904"/>
    <w:rsid w:val="0093767E"/>
    <w:rsid w:val="00972A02"/>
    <w:rsid w:val="0099517C"/>
    <w:rsid w:val="009A0937"/>
    <w:rsid w:val="009B2ECD"/>
    <w:rsid w:val="009B7914"/>
    <w:rsid w:val="009F430B"/>
    <w:rsid w:val="00A160B2"/>
    <w:rsid w:val="00A566E7"/>
    <w:rsid w:val="00A940D3"/>
    <w:rsid w:val="00A96FCA"/>
    <w:rsid w:val="00AA2720"/>
    <w:rsid w:val="00AA4BE8"/>
    <w:rsid w:val="00AC0AAB"/>
    <w:rsid w:val="00AC7BA9"/>
    <w:rsid w:val="00B0425E"/>
    <w:rsid w:val="00B900E2"/>
    <w:rsid w:val="00B9118E"/>
    <w:rsid w:val="00BD6115"/>
    <w:rsid w:val="00BD684A"/>
    <w:rsid w:val="00C32DAE"/>
    <w:rsid w:val="00C40E24"/>
    <w:rsid w:val="00C61B80"/>
    <w:rsid w:val="00C92D9A"/>
    <w:rsid w:val="00C96EF5"/>
    <w:rsid w:val="00CB60D1"/>
    <w:rsid w:val="00D25064"/>
    <w:rsid w:val="00D32B51"/>
    <w:rsid w:val="00D34668"/>
    <w:rsid w:val="00D3740E"/>
    <w:rsid w:val="00D40335"/>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F2F91"/>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CA3E888"/>
  <w15:docId w15:val="{29E890B1-5994-49F6-A4B9-FEB4BD8C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5E3F57"/>
    <w:rPr>
      <w:color w:val="605E5C"/>
      <w:shd w:val="clear" w:color="auto" w:fill="E1DFDD"/>
    </w:rPr>
  </w:style>
  <w:style w:type="table" w:styleId="TableGrid">
    <w:name w:val="Table Grid"/>
    <w:basedOn w:val="TableNormal"/>
    <w:rsid w:val="00092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92C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mceachron@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507</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3350</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9</cp:revision>
  <cp:lastPrinted>2007-07-12T09:53:00Z</cp:lastPrinted>
  <dcterms:created xsi:type="dcterms:W3CDTF">2020-10-02T15:37:00Z</dcterms:created>
  <dcterms:modified xsi:type="dcterms:W3CDTF">2020-11-17T12:39:00Z</dcterms:modified>
</cp:coreProperties>
</file>